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785" w:rsidRPr="00B62785" w:rsidRDefault="00B62785" w:rsidP="00B62785">
      <w:pPr>
        <w:shd w:val="clear" w:color="auto" w:fill="FFFFFF" w:themeFill="background1"/>
        <w:spacing w:after="0" w:line="617" w:lineRule="atLeast"/>
        <w:textAlignment w:val="baseline"/>
        <w:outlineLvl w:val="0"/>
        <w:rPr>
          <w:rFonts w:ascii="Times New Roman" w:eastAsia="Times New Roman" w:hAnsi="Times New Roman" w:cs="Times New Roman"/>
          <w:kern w:val="36"/>
          <w:sz w:val="24"/>
          <w:szCs w:val="24"/>
          <w:lang w:val="kk-KZ"/>
        </w:rPr>
      </w:pPr>
      <w:r w:rsidRPr="00B62785">
        <w:rPr>
          <w:rFonts w:ascii="Times New Roman" w:eastAsia="Times New Roman" w:hAnsi="Times New Roman" w:cs="Times New Roman"/>
          <w:kern w:val="36"/>
          <w:sz w:val="24"/>
          <w:szCs w:val="24"/>
          <w:lang w:val="kk-KZ"/>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rsidR="00B62785" w:rsidRPr="00B62785" w:rsidRDefault="00B62785" w:rsidP="00B62785">
      <w:pPr>
        <w:shd w:val="clear" w:color="auto" w:fill="FFFFFF" w:themeFill="background1"/>
        <w:spacing w:after="0" w:line="617" w:lineRule="atLeast"/>
        <w:textAlignment w:val="baseline"/>
        <w:outlineLvl w:val="0"/>
        <w:rPr>
          <w:rFonts w:ascii="Times New Roman" w:eastAsia="Times New Roman" w:hAnsi="Times New Roman" w:cs="Times New Roman"/>
          <w:kern w:val="36"/>
          <w:sz w:val="24"/>
          <w:szCs w:val="24"/>
          <w:lang w:val="kk-KZ"/>
        </w:rPr>
      </w:pPr>
      <w:r w:rsidRPr="00B62785">
        <w:rPr>
          <w:rFonts w:ascii="Arial" w:hAnsi="Arial" w:cs="Arial"/>
          <w:spacing w:val="2"/>
          <w:sz w:val="24"/>
          <w:szCs w:val="24"/>
          <w:shd w:val="clear" w:color="auto" w:fill="E8E9EB"/>
          <w:lang w:val="kk-KZ"/>
        </w:rPr>
        <w:t xml:space="preserve">Қазақстан Республикасы Білім және ғылым министрінің 2018 жылғы 25 қыркүйектегі № 494 бұйрығы. </w:t>
      </w:r>
      <w:r w:rsidRPr="00B62785">
        <w:rPr>
          <w:rFonts w:ascii="Arial" w:hAnsi="Arial" w:cs="Arial"/>
          <w:spacing w:val="2"/>
          <w:sz w:val="24"/>
          <w:szCs w:val="24"/>
          <w:shd w:val="clear" w:color="auto" w:fill="E8E9EB"/>
        </w:rPr>
        <w:t xml:space="preserve">Қазақстан Республикасының Әділет </w:t>
      </w:r>
      <w:proofErr w:type="spellStart"/>
      <w:r w:rsidRPr="00B62785">
        <w:rPr>
          <w:rFonts w:ascii="Arial" w:hAnsi="Arial" w:cs="Arial"/>
          <w:spacing w:val="2"/>
          <w:sz w:val="24"/>
          <w:szCs w:val="24"/>
          <w:shd w:val="clear" w:color="auto" w:fill="E8E9EB"/>
        </w:rPr>
        <w:t>министрлігінде</w:t>
      </w:r>
      <w:proofErr w:type="spellEnd"/>
      <w:r w:rsidRPr="00B62785">
        <w:rPr>
          <w:rFonts w:ascii="Arial" w:hAnsi="Arial" w:cs="Arial"/>
          <w:spacing w:val="2"/>
          <w:sz w:val="24"/>
          <w:szCs w:val="24"/>
          <w:shd w:val="clear" w:color="auto" w:fill="E8E9EB"/>
        </w:rPr>
        <w:t xml:space="preserve"> 2018 жылғы 12 қазанда № 17538 </w:t>
      </w:r>
      <w:proofErr w:type="spellStart"/>
      <w:r w:rsidRPr="00B62785">
        <w:rPr>
          <w:rFonts w:ascii="Arial" w:hAnsi="Arial" w:cs="Arial"/>
          <w:spacing w:val="2"/>
          <w:sz w:val="24"/>
          <w:szCs w:val="24"/>
          <w:shd w:val="clear" w:color="auto" w:fill="E8E9EB"/>
        </w:rPr>
        <w:t>болып</w:t>
      </w:r>
      <w:proofErr w:type="spellEnd"/>
      <w:r w:rsidRPr="00B62785">
        <w:rPr>
          <w:rFonts w:ascii="Arial" w:hAnsi="Arial" w:cs="Arial"/>
          <w:spacing w:val="2"/>
          <w:sz w:val="24"/>
          <w:szCs w:val="24"/>
          <w:shd w:val="clear" w:color="auto" w:fill="E8E9EB"/>
        </w:rPr>
        <w:t xml:space="preserve"> </w:t>
      </w:r>
      <w:proofErr w:type="spellStart"/>
      <w:r w:rsidRPr="00B62785">
        <w:rPr>
          <w:rFonts w:ascii="Arial" w:hAnsi="Arial" w:cs="Arial"/>
          <w:spacing w:val="2"/>
          <w:sz w:val="24"/>
          <w:szCs w:val="24"/>
          <w:shd w:val="clear" w:color="auto" w:fill="E8E9EB"/>
        </w:rPr>
        <w:t>тіркелді</w:t>
      </w:r>
      <w:proofErr w:type="spellEnd"/>
    </w:p>
    <w:p w:rsidR="00B62785" w:rsidRPr="00B62785" w:rsidRDefault="00B62785" w:rsidP="00B62785">
      <w:pPr>
        <w:shd w:val="clear" w:color="auto" w:fill="FFFFFF" w:themeFill="background1"/>
        <w:spacing w:after="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1.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hyperlink r:id="rId4" w:anchor="z2" w:history="1">
        <w:r w:rsidRPr="00B62785">
          <w:rPr>
            <w:rFonts w:ascii="Times New Roman" w:eastAsia="Times New Roman" w:hAnsi="Times New Roman" w:cs="Times New Roman"/>
            <w:spacing w:val="2"/>
            <w:sz w:val="24"/>
            <w:szCs w:val="24"/>
            <w:u w:val="single"/>
            <w:lang w:val="kk-KZ"/>
          </w:rPr>
          <w:t>бұйрығына</w:t>
        </w:r>
      </w:hyperlink>
      <w:r w:rsidRPr="00B62785">
        <w:rPr>
          <w:rFonts w:ascii="Times New Roman" w:eastAsia="Times New Roman" w:hAnsi="Times New Roman" w:cs="Times New Roman"/>
          <w:spacing w:val="2"/>
          <w:sz w:val="24"/>
          <w:szCs w:val="24"/>
          <w:lang w:val="kk-KZ"/>
        </w:rPr>
        <w:t> (Қазақстан Республикасының нормативтік құқықтық актілерді мемлекеттік тіркеу тізілімінде № 5191 болып тіркелген, "Заң газеті" газетінің 2008 жылғы 30 мамырдағы № 81 (1307) санында жарияланған) мынадай өзгерістер мен толықтырулар енгізілсін:</w:t>
      </w:r>
    </w:p>
    <w:p w:rsidR="00B62785" w:rsidRPr="00B62785" w:rsidRDefault="00B62785" w:rsidP="00B62785">
      <w:pPr>
        <w:shd w:val="clear" w:color="auto" w:fill="FFFFFF" w:themeFill="background1"/>
        <w:spacing w:after="0" w:line="391" w:lineRule="atLeast"/>
        <w:textAlignment w:val="baseline"/>
        <w:rPr>
          <w:rFonts w:ascii="Times New Roman" w:eastAsia="Times New Roman" w:hAnsi="Times New Roman" w:cs="Times New Roman"/>
          <w:spacing w:val="2"/>
          <w:sz w:val="24"/>
          <w:szCs w:val="24"/>
          <w:lang w:val="kk-KZ"/>
        </w:rPr>
      </w:pPr>
      <w:bookmarkStart w:id="0" w:name="z3"/>
      <w:bookmarkEnd w:id="0"/>
      <w:r w:rsidRPr="00B62785">
        <w:rPr>
          <w:rFonts w:ascii="Times New Roman" w:eastAsia="Times New Roman" w:hAnsi="Times New Roman" w:cs="Times New Roman"/>
          <w:spacing w:val="2"/>
          <w:sz w:val="24"/>
          <w:szCs w:val="24"/>
          <w:lang w:val="kk-KZ"/>
        </w:rPr>
        <w:t>      </w:t>
      </w:r>
      <w:hyperlink r:id="rId5" w:anchor="z1062" w:history="1">
        <w:r w:rsidRPr="00B62785">
          <w:rPr>
            <w:rFonts w:ascii="Times New Roman" w:eastAsia="Times New Roman" w:hAnsi="Times New Roman" w:cs="Times New Roman"/>
            <w:spacing w:val="2"/>
            <w:sz w:val="24"/>
            <w:szCs w:val="24"/>
            <w:u w:val="single"/>
            <w:lang w:val="kk-KZ"/>
          </w:rPr>
          <w:t>бұйрықтың</w:t>
        </w:r>
      </w:hyperlink>
      <w:r w:rsidRPr="00B62785">
        <w:rPr>
          <w:rFonts w:ascii="Times New Roman" w:eastAsia="Times New Roman" w:hAnsi="Times New Roman" w:cs="Times New Roman"/>
          <w:spacing w:val="2"/>
          <w:sz w:val="24"/>
          <w:szCs w:val="24"/>
          <w:lang w:val="kk-KZ"/>
        </w:rPr>
        <w:t> атауы мынадай редакцияда жазылсын: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B62785" w:rsidRPr="00B62785" w:rsidRDefault="00B62785" w:rsidP="00B62785">
      <w:pPr>
        <w:shd w:val="clear" w:color="auto" w:fill="FFFFFF" w:themeFill="background1"/>
        <w:spacing w:after="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1-тармақтың </w:t>
      </w:r>
      <w:hyperlink r:id="rId6" w:anchor="z41" w:history="1">
        <w:r w:rsidRPr="00B62785">
          <w:rPr>
            <w:rFonts w:ascii="Times New Roman" w:eastAsia="Times New Roman" w:hAnsi="Times New Roman" w:cs="Times New Roman"/>
            <w:spacing w:val="2"/>
            <w:sz w:val="24"/>
            <w:szCs w:val="24"/>
            <w:u w:val="single"/>
            <w:lang w:val="kk-KZ"/>
          </w:rPr>
          <w:t>3) тармақшасы</w:t>
        </w:r>
      </w:hyperlink>
      <w:r w:rsidRPr="00B62785">
        <w:rPr>
          <w:rFonts w:ascii="Times New Roman" w:eastAsia="Times New Roman" w:hAnsi="Times New Roman" w:cs="Times New Roman"/>
          <w:spacing w:val="2"/>
          <w:sz w:val="24"/>
          <w:szCs w:val="24"/>
          <w:lang w:val="kk-KZ"/>
        </w:rPr>
        <w:t> алынып тасталсын;</w:t>
      </w:r>
    </w:p>
    <w:p w:rsidR="00B62785" w:rsidRPr="00B62785" w:rsidRDefault="00B62785" w:rsidP="00B62785">
      <w:pPr>
        <w:shd w:val="clear" w:color="auto" w:fill="FFFFFF" w:themeFill="background1"/>
        <w:spacing w:after="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hyperlink r:id="rId7" w:anchor="z7" w:history="1">
        <w:r w:rsidRPr="00B62785">
          <w:rPr>
            <w:rFonts w:ascii="Times New Roman" w:eastAsia="Times New Roman" w:hAnsi="Times New Roman" w:cs="Times New Roman"/>
            <w:spacing w:val="2"/>
            <w:sz w:val="24"/>
            <w:szCs w:val="24"/>
            <w:u w:val="single"/>
            <w:lang w:val="kk-KZ"/>
          </w:rPr>
          <w:t>қағидаларында</w:t>
        </w:r>
      </w:hyperlink>
      <w:r w:rsidRPr="00B62785">
        <w:rPr>
          <w:rFonts w:ascii="Times New Roman" w:eastAsia="Times New Roman" w:hAnsi="Times New Roman" w:cs="Times New Roman"/>
          <w:spacing w:val="2"/>
          <w:sz w:val="24"/>
          <w:szCs w:val="24"/>
          <w:lang w:val="kk-KZ"/>
        </w:rPr>
        <w:t>:</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оң жақтағы жоғарғы бұрышы мынадай редакцияда жазылсын:</w:t>
      </w:r>
    </w:p>
    <w:tbl>
      <w:tblPr>
        <w:tblW w:w="18350" w:type="dxa"/>
        <w:shd w:val="clear" w:color="auto" w:fill="FFFFFF"/>
        <w:tblCellMar>
          <w:left w:w="0" w:type="dxa"/>
          <w:right w:w="0" w:type="dxa"/>
        </w:tblCellMar>
        <w:tblLook w:val="04A0"/>
      </w:tblPr>
      <w:tblGrid>
        <w:gridCol w:w="11547"/>
        <w:gridCol w:w="6803"/>
      </w:tblGrid>
      <w:tr w:rsidR="00B62785" w:rsidRPr="00B62785" w:rsidTr="00B62785">
        <w:tc>
          <w:tcPr>
            <w:tcW w:w="5805"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 </w:t>
            </w:r>
          </w:p>
        </w:tc>
        <w:tc>
          <w:tcPr>
            <w:tcW w:w="3420"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bookmarkStart w:id="1" w:name="z8"/>
            <w:bookmarkEnd w:id="1"/>
            <w:r w:rsidRPr="00B62785">
              <w:rPr>
                <w:rFonts w:ascii="Times New Roman" w:eastAsia="Times New Roman" w:hAnsi="Times New Roman" w:cs="Times New Roman"/>
                <w:sz w:val="24"/>
                <w:szCs w:val="24"/>
                <w:lang w:val="kk-KZ"/>
              </w:rPr>
              <w:t>"Қазақстан Республикасы</w:t>
            </w:r>
          </w:p>
        </w:tc>
      </w:tr>
      <w:tr w:rsidR="00B62785" w:rsidRPr="00B62785" w:rsidTr="00B62785">
        <w:tc>
          <w:tcPr>
            <w:tcW w:w="5805"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 </w:t>
            </w:r>
          </w:p>
        </w:tc>
        <w:tc>
          <w:tcPr>
            <w:tcW w:w="3420"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Білім және ғылым министрінің</w:t>
            </w:r>
          </w:p>
        </w:tc>
      </w:tr>
      <w:tr w:rsidR="00B62785" w:rsidRPr="00B62785" w:rsidTr="00B62785">
        <w:tc>
          <w:tcPr>
            <w:tcW w:w="5805"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 </w:t>
            </w:r>
          </w:p>
        </w:tc>
        <w:tc>
          <w:tcPr>
            <w:tcW w:w="3420"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2008 жылғы 18 наурыздағы</w:t>
            </w:r>
          </w:p>
        </w:tc>
      </w:tr>
      <w:tr w:rsidR="00B62785" w:rsidRPr="00B62785" w:rsidTr="00B62785">
        <w:tc>
          <w:tcPr>
            <w:tcW w:w="5805"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 </w:t>
            </w:r>
          </w:p>
        </w:tc>
        <w:tc>
          <w:tcPr>
            <w:tcW w:w="3420"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 125 бұйрығына 1-қосымша";</w:t>
            </w:r>
          </w:p>
        </w:tc>
      </w:tr>
    </w:tbl>
    <w:p w:rsidR="00B62785" w:rsidRPr="00B62785" w:rsidRDefault="00B62785" w:rsidP="00B62785">
      <w:pPr>
        <w:shd w:val="clear" w:color="auto" w:fill="FFFFFF" w:themeFill="background1"/>
        <w:spacing w:after="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көрсетілген бұйрықпен бекітілген Техникалық және кәсіптік, орта оқу орнынан кейінгі білім беру ұйымдарындағы білім алушылардың үлгерімін ағымдағы бақылау, аралық және қорытынды аттестаттау жүргізудің үлгілік </w:t>
      </w:r>
      <w:hyperlink r:id="rId8" w:anchor="z96" w:history="1">
        <w:r w:rsidRPr="00B62785">
          <w:rPr>
            <w:rFonts w:ascii="Times New Roman" w:eastAsia="Times New Roman" w:hAnsi="Times New Roman" w:cs="Times New Roman"/>
            <w:spacing w:val="2"/>
            <w:sz w:val="24"/>
            <w:szCs w:val="24"/>
            <w:u w:val="single"/>
            <w:lang w:val="kk-KZ"/>
          </w:rPr>
          <w:t>қағидаларында</w:t>
        </w:r>
      </w:hyperlink>
      <w:r w:rsidRPr="00B62785">
        <w:rPr>
          <w:rFonts w:ascii="Times New Roman" w:eastAsia="Times New Roman" w:hAnsi="Times New Roman" w:cs="Times New Roman"/>
          <w:spacing w:val="2"/>
          <w:sz w:val="24"/>
          <w:szCs w:val="24"/>
          <w:lang w:val="kk-KZ"/>
        </w:rPr>
        <w:t>:</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оң жақтағы жоғарғы бұрышы мынадай редакцияда жазылсын:</w:t>
      </w:r>
    </w:p>
    <w:tbl>
      <w:tblPr>
        <w:tblW w:w="18350" w:type="dxa"/>
        <w:shd w:val="clear" w:color="auto" w:fill="FFFFFF"/>
        <w:tblCellMar>
          <w:left w:w="0" w:type="dxa"/>
          <w:right w:w="0" w:type="dxa"/>
        </w:tblCellMar>
        <w:tblLook w:val="04A0"/>
      </w:tblPr>
      <w:tblGrid>
        <w:gridCol w:w="11547"/>
        <w:gridCol w:w="6803"/>
      </w:tblGrid>
      <w:tr w:rsidR="00B62785" w:rsidRPr="00B62785" w:rsidTr="00B62785">
        <w:tc>
          <w:tcPr>
            <w:tcW w:w="5805"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 </w:t>
            </w:r>
          </w:p>
        </w:tc>
        <w:tc>
          <w:tcPr>
            <w:tcW w:w="3420"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bookmarkStart w:id="2" w:name="z11"/>
            <w:bookmarkEnd w:id="2"/>
            <w:r w:rsidRPr="00B62785">
              <w:rPr>
                <w:rFonts w:ascii="Times New Roman" w:eastAsia="Times New Roman" w:hAnsi="Times New Roman" w:cs="Times New Roman"/>
                <w:sz w:val="24"/>
                <w:szCs w:val="24"/>
                <w:lang w:val="kk-KZ"/>
              </w:rPr>
              <w:t>"Қазақстан Республикасы</w:t>
            </w:r>
          </w:p>
        </w:tc>
      </w:tr>
      <w:tr w:rsidR="00B62785" w:rsidRPr="00B62785" w:rsidTr="00B62785">
        <w:tc>
          <w:tcPr>
            <w:tcW w:w="5805"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 </w:t>
            </w:r>
          </w:p>
        </w:tc>
        <w:tc>
          <w:tcPr>
            <w:tcW w:w="3420"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Білім және ғылым министрінің</w:t>
            </w:r>
          </w:p>
        </w:tc>
      </w:tr>
      <w:tr w:rsidR="00B62785" w:rsidRPr="00B62785" w:rsidTr="00B62785">
        <w:tc>
          <w:tcPr>
            <w:tcW w:w="5805"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lastRenderedPageBreak/>
              <w:t> </w:t>
            </w:r>
          </w:p>
        </w:tc>
        <w:tc>
          <w:tcPr>
            <w:tcW w:w="3420"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2008 жылғы 18 наурыздағы</w:t>
            </w:r>
          </w:p>
        </w:tc>
      </w:tr>
      <w:tr w:rsidR="00B62785" w:rsidRPr="00B62785" w:rsidTr="00B62785">
        <w:tc>
          <w:tcPr>
            <w:tcW w:w="5805"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 </w:t>
            </w:r>
          </w:p>
        </w:tc>
        <w:tc>
          <w:tcPr>
            <w:tcW w:w="3420"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B62785">
              <w:rPr>
                <w:rFonts w:ascii="Times New Roman" w:eastAsia="Times New Roman" w:hAnsi="Times New Roman" w:cs="Times New Roman"/>
                <w:sz w:val="24"/>
                <w:szCs w:val="24"/>
                <w:lang w:val="kk-KZ"/>
              </w:rPr>
              <w:t>№ 125 бұйрығына 2-қосымша";</w:t>
            </w:r>
          </w:p>
        </w:tc>
      </w:tr>
    </w:tbl>
    <w:p w:rsidR="00B62785" w:rsidRPr="00B62785" w:rsidRDefault="00B62785" w:rsidP="00B62785">
      <w:pPr>
        <w:shd w:val="clear" w:color="auto" w:fill="FFFFFF" w:themeFill="background1"/>
        <w:spacing w:after="0" w:line="391" w:lineRule="atLeast"/>
        <w:textAlignment w:val="baseline"/>
        <w:rPr>
          <w:rFonts w:ascii="Times New Roman" w:eastAsia="Times New Roman" w:hAnsi="Times New Roman" w:cs="Times New Roman"/>
          <w:spacing w:val="2"/>
          <w:sz w:val="24"/>
          <w:szCs w:val="24"/>
          <w:lang w:val="kk-KZ"/>
        </w:rPr>
      </w:pPr>
      <w:bookmarkStart w:id="3" w:name="z12"/>
      <w:bookmarkEnd w:id="3"/>
      <w:r w:rsidRPr="00B62785">
        <w:rPr>
          <w:rFonts w:ascii="Times New Roman" w:eastAsia="Times New Roman" w:hAnsi="Times New Roman" w:cs="Times New Roman"/>
          <w:spacing w:val="2"/>
          <w:sz w:val="24"/>
          <w:szCs w:val="24"/>
          <w:lang w:val="kk-KZ"/>
        </w:rPr>
        <w:t>      </w:t>
      </w:r>
      <w:hyperlink r:id="rId9" w:anchor="z999" w:history="1">
        <w:r w:rsidRPr="00B62785">
          <w:rPr>
            <w:rFonts w:ascii="Times New Roman" w:eastAsia="Times New Roman" w:hAnsi="Times New Roman" w:cs="Times New Roman"/>
            <w:spacing w:val="2"/>
            <w:sz w:val="24"/>
            <w:szCs w:val="24"/>
            <w:u w:val="single"/>
            <w:lang w:val="kk-KZ"/>
          </w:rPr>
          <w:t>2-тармақ</w:t>
        </w:r>
      </w:hyperlink>
      <w:r w:rsidRPr="00B62785">
        <w:rPr>
          <w:rFonts w:ascii="Times New Roman" w:eastAsia="Times New Roman" w:hAnsi="Times New Roman" w:cs="Times New Roman"/>
          <w:spacing w:val="2"/>
          <w:sz w:val="24"/>
          <w:szCs w:val="24"/>
          <w:lang w:val="kk-KZ"/>
        </w:rPr>
        <w:t> мынадай редакцияда жазылсын: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"2. Осы Қағидаларда мынадай анықтамалар пайдаланылады:</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1) біліктілік емтиханы – теориялық және практикалық дайындығының, тәжірибесі мен құзыреттілігінің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қорытындысы бойынша жұмысты біліктілігін беру рәсімін өткізу үшін құрылатын алқалы орган;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4) білім алушыларды қорытынды аттестаттау –оқу пәндерінің көлемін олардың меңгеру дәрежесін айқындау мақсатында жүргізілетін рәсім;</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5) білім алушылардың үлгеріміне ағымдағы бақылау – бұл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6) дипломдық жұмыс (жоба) – қорытынды біліктілік жұмысы - білікті жұмыс, орта буын, қолданбалы бакалавр мамандарын даярлайтын бағдарламалар бойынша білім алатын студенттердің өзіндік шығармашылық жұмысы;</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rsidR="00B62785" w:rsidRPr="00B62785" w:rsidRDefault="00B62785" w:rsidP="00B62785">
      <w:pPr>
        <w:shd w:val="clear" w:color="auto" w:fill="FFFFFF" w:themeFill="background1"/>
        <w:spacing w:after="0" w:line="391" w:lineRule="atLeast"/>
        <w:textAlignment w:val="baseline"/>
        <w:rPr>
          <w:rFonts w:ascii="Times New Roman" w:eastAsia="Times New Roman" w:hAnsi="Times New Roman" w:cs="Times New Roman"/>
          <w:spacing w:val="2"/>
          <w:sz w:val="24"/>
          <w:szCs w:val="24"/>
          <w:lang w:val="kk-KZ"/>
        </w:rPr>
      </w:pPr>
      <w:bookmarkStart w:id="4" w:name="z21"/>
      <w:bookmarkEnd w:id="4"/>
      <w:r w:rsidRPr="00B62785">
        <w:rPr>
          <w:rFonts w:ascii="Times New Roman" w:eastAsia="Times New Roman" w:hAnsi="Times New Roman" w:cs="Times New Roman"/>
          <w:spacing w:val="2"/>
          <w:sz w:val="24"/>
          <w:szCs w:val="24"/>
          <w:lang w:val="kk-KZ"/>
        </w:rPr>
        <w:t>      </w:t>
      </w:r>
      <w:hyperlink r:id="rId10" w:anchor="z1008" w:history="1">
        <w:r w:rsidRPr="00B62785">
          <w:rPr>
            <w:rFonts w:ascii="Times New Roman" w:eastAsia="Times New Roman" w:hAnsi="Times New Roman" w:cs="Times New Roman"/>
            <w:spacing w:val="2"/>
            <w:sz w:val="24"/>
            <w:szCs w:val="24"/>
            <w:u w:val="single"/>
            <w:lang w:val="kk-KZ"/>
          </w:rPr>
          <w:t>5-тармақ</w:t>
        </w:r>
      </w:hyperlink>
      <w:r w:rsidRPr="00B62785">
        <w:rPr>
          <w:rFonts w:ascii="Times New Roman" w:eastAsia="Times New Roman" w:hAnsi="Times New Roman" w:cs="Times New Roman"/>
          <w:spacing w:val="2"/>
          <w:sz w:val="24"/>
          <w:szCs w:val="24"/>
          <w:lang w:val="kk-KZ"/>
        </w:rPr>
        <w:t> мынадай редакцияда жазылсын: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"5.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lastRenderedPageBreak/>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Білім алушыларға жұмыс біліктілігін беру бойынша аралық аттестаттау өткізу үшін техникалық және кәсіптік білім беру ұйымдарының білім беру ұйымы басшысының бұйрығымен біліктілік комиссиясы құрылады.";</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мынадай мазмұндағы 17-1-тармақпен толықтырылсын: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"17-1. Кредиттік оқыту технологиясы кезінде білім алушылардың оқудағы жетістіктері 4 балдық жүйе бойынша сандық эквивалентке сәйкес әлемдік практикада қабылданған әріптік жүйемен (оң бағалар А-дан D-ға дейін азаю арқылы, "қанағаттанарлықсыз" - F) 100 балдық шкала бойынша бағаланады.";</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мынадай мазмұндағы 23-1-тармақпен толықтырылсын: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"23-1. Дипломдық жұмыс жұмысшы мамандықтар бойынша білім алатын, сондай-ақ ғылыми жаратылыстану, гуманитарлық, экономикалық және шығармашылық мамандықтар бойынша білім алатын студенттер орындайды және бітірушілердің арнайы теориялық білімі мен практикалық дағдыларын жүйелендіру, жалпылау және тексеру мақсатында.</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Дипломдық жобаны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кейбір техникалық құралдар мен технологиялар жасауды немесе олардың есебін болжайды. Техникалық мамандықтардың студенттері егер жұмысы теориялық немесе эксперименттік сиптатта болса, онда дипломдық жұмыс орындай алады.";</w:t>
      </w:r>
    </w:p>
    <w:p w:rsidR="00B62785" w:rsidRPr="00B62785" w:rsidRDefault="00B62785" w:rsidP="00B62785">
      <w:pPr>
        <w:shd w:val="clear" w:color="auto" w:fill="FFFFFF" w:themeFill="background1"/>
        <w:spacing w:after="0" w:line="391" w:lineRule="atLeast"/>
        <w:textAlignment w:val="baseline"/>
        <w:rPr>
          <w:rFonts w:ascii="Times New Roman" w:eastAsia="Times New Roman" w:hAnsi="Times New Roman" w:cs="Times New Roman"/>
          <w:spacing w:val="2"/>
          <w:sz w:val="24"/>
          <w:szCs w:val="24"/>
          <w:lang w:val="kk-KZ"/>
        </w:rPr>
      </w:pPr>
      <w:bookmarkStart w:id="5" w:name="z27"/>
      <w:bookmarkEnd w:id="5"/>
      <w:r w:rsidRPr="00B62785">
        <w:rPr>
          <w:rFonts w:ascii="Times New Roman" w:eastAsia="Times New Roman" w:hAnsi="Times New Roman" w:cs="Times New Roman"/>
          <w:spacing w:val="2"/>
          <w:sz w:val="24"/>
          <w:szCs w:val="24"/>
          <w:lang w:val="kk-KZ"/>
        </w:rPr>
        <w:t>      </w:t>
      </w:r>
      <w:hyperlink r:id="rId11" w:anchor="z1051" w:history="1">
        <w:r w:rsidRPr="00B62785">
          <w:rPr>
            <w:rFonts w:ascii="Times New Roman" w:eastAsia="Times New Roman" w:hAnsi="Times New Roman" w:cs="Times New Roman"/>
            <w:spacing w:val="2"/>
            <w:sz w:val="24"/>
            <w:szCs w:val="24"/>
            <w:u w:val="single"/>
            <w:lang w:val="kk-KZ"/>
          </w:rPr>
          <w:t>31-тармақ</w:t>
        </w:r>
      </w:hyperlink>
      <w:r w:rsidRPr="00B62785">
        <w:rPr>
          <w:rFonts w:ascii="Times New Roman" w:eastAsia="Times New Roman" w:hAnsi="Times New Roman" w:cs="Times New Roman"/>
          <w:spacing w:val="2"/>
          <w:sz w:val="24"/>
          <w:szCs w:val="24"/>
          <w:lang w:val="kk-KZ"/>
        </w:rPr>
        <w:t> және </w:t>
      </w:r>
      <w:hyperlink r:id="rId12" w:anchor="z1052" w:history="1">
        <w:r w:rsidRPr="00B62785">
          <w:rPr>
            <w:rFonts w:ascii="Times New Roman" w:eastAsia="Times New Roman" w:hAnsi="Times New Roman" w:cs="Times New Roman"/>
            <w:spacing w:val="2"/>
            <w:sz w:val="24"/>
            <w:szCs w:val="24"/>
            <w:u w:val="single"/>
            <w:lang w:val="kk-KZ"/>
          </w:rPr>
          <w:t>32-тармақ</w:t>
        </w:r>
      </w:hyperlink>
      <w:r w:rsidRPr="00B62785">
        <w:rPr>
          <w:rFonts w:ascii="Times New Roman" w:eastAsia="Times New Roman" w:hAnsi="Times New Roman" w:cs="Times New Roman"/>
          <w:spacing w:val="2"/>
          <w:sz w:val="24"/>
          <w:szCs w:val="24"/>
          <w:lang w:val="kk-KZ"/>
        </w:rPr>
        <w:t> мынадай редакцияда жазылсын: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"31. Диплом жобасын (жұмыс) қорғау немесе қорытынды емтихан тапсыру кезінде "қанағаттанарлықсыз" деген баға алған тұлғаларға қорытынды аттестаттау комиссиясы қорытынды аттестаттауды қайта тапсыруға рұқсат беру туралы шешім шығарады және оның мерзімін белгілейді. Қорытынды емтиханды қайта тапсыру "қанағаттанарлықсыз" деген баға алған пән және (немесе) модуль бойынша ғана жүргізіледі.</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Қорытынды аттестаттау комиссия білім алушыға жұмысын қайта қорғауға немесе жаңа тақырып әзірлеуді ұсынады.</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lastRenderedPageBreak/>
        <w:t>      32.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p w:rsidR="00B62785" w:rsidRPr="00B62785" w:rsidRDefault="00B62785" w:rsidP="00B62785">
      <w:pPr>
        <w:shd w:val="clear" w:color="auto" w:fill="FFFFFF" w:themeFill="background1"/>
        <w:spacing w:after="0" w:line="391" w:lineRule="atLeast"/>
        <w:textAlignment w:val="baseline"/>
        <w:rPr>
          <w:rFonts w:ascii="Times New Roman" w:eastAsia="Times New Roman" w:hAnsi="Times New Roman" w:cs="Times New Roman"/>
          <w:spacing w:val="2"/>
          <w:sz w:val="24"/>
          <w:szCs w:val="24"/>
          <w:lang w:val="kk-KZ"/>
        </w:rPr>
      </w:pPr>
      <w:bookmarkStart w:id="6" w:name="z30"/>
      <w:bookmarkEnd w:id="6"/>
      <w:r w:rsidRPr="00B62785">
        <w:rPr>
          <w:rFonts w:ascii="Times New Roman" w:eastAsia="Times New Roman" w:hAnsi="Times New Roman" w:cs="Times New Roman"/>
          <w:spacing w:val="2"/>
          <w:sz w:val="24"/>
          <w:szCs w:val="24"/>
          <w:lang w:val="kk-KZ"/>
        </w:rPr>
        <w:t>      </w:t>
      </w:r>
      <w:hyperlink r:id="rId13" w:anchor="z1055" w:history="1">
        <w:r w:rsidRPr="00B62785">
          <w:rPr>
            <w:rFonts w:ascii="Times New Roman" w:eastAsia="Times New Roman" w:hAnsi="Times New Roman" w:cs="Times New Roman"/>
            <w:spacing w:val="2"/>
            <w:sz w:val="24"/>
            <w:szCs w:val="24"/>
            <w:u w:val="single"/>
            <w:lang w:val="kk-KZ"/>
          </w:rPr>
          <w:t>35-тармақ</w:t>
        </w:r>
      </w:hyperlink>
      <w:r w:rsidRPr="00B62785">
        <w:rPr>
          <w:rFonts w:ascii="Times New Roman" w:eastAsia="Times New Roman" w:hAnsi="Times New Roman" w:cs="Times New Roman"/>
          <w:spacing w:val="2"/>
          <w:sz w:val="24"/>
          <w:szCs w:val="24"/>
          <w:lang w:val="kk-KZ"/>
        </w:rPr>
        <w:t> мынадай редакцияда жазылсын: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bookmarkStart w:id="7" w:name="z31"/>
      <w:bookmarkEnd w:id="7"/>
      <w:r w:rsidRPr="00B62785">
        <w:rPr>
          <w:rFonts w:ascii="Times New Roman" w:eastAsia="Times New Roman" w:hAnsi="Times New Roman" w:cs="Times New Roman"/>
          <w:spacing w:val="2"/>
          <w:sz w:val="24"/>
          <w:szCs w:val="24"/>
          <w:lang w:val="kk-KZ"/>
        </w:rPr>
        <w:t>      "35. Емтиханды оқу жоспарындағы барлық пәндердің және (немесе) модульдердің кемінде 75 пайызын "өте жақсы" деген бағамен, ал қалған пәндерді және (немесе) модульдер бойынша – "жақсы" деген бағамен тапсырған және дипломдық жобаны (жұмысты) "өте жақсы" деген бағамен қорғаған білім алушыға үздік диплом беріледі.";</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мынадай мазмұндағы 35-1-тармақпен толықтырылсын: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"35-1. Емтихандар мен сараланған сынақтарды "А", "А-", "В+", "В", "В-" деген бағаға тапсырған және оқытудың барлық кезеңінде үлгерімінің орташа балы 3,5-тен төмен емес, сондай-ақ мемлекеттік емтихан және диплом жұмыстарын (жобаларын) А, А - "өте жақсы" деген бағаға тапсырған, барлық оқу кезеңінде қайта тапсырылған емтихандар болмаған жағдайда білім алушыға үздік диплом беріледі.".</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2. Қазақстан Республикасы Білім және ғылым министрлігінің Техникалық және кәсіптік білім департаменті Қазақстан Республикасы Білім және ғылым министрлігінің Жоғары және жоғары оқу орнынан кейінгі білім департаментімен бірлесе отырып Қазақстан Республикасының заңнамасында белгіленген тәртiппен: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1) осы бұйрықтың Қазақстан Республикасының Әдiлет министрлiгiнде мемлекеттiк тiркелуін;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2) осы бұйрық Қазақстан Республикасының Әділет министрлігінде мемлекеттік тіркеуден өткеннен кейін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3) осы бұйрықты ресми жарияланғаннан кейін Қазақстан Республикасы Білім және ғылым министрлігінің ресми интернет-ресурсында орналастыруды;</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lastRenderedPageBreak/>
        <w:t>      5) осы бұйрықты облыстардың, Астана, Алматы және Шымкент қалалары білім басқармаларының назарына жеткізуді қамтамасыз етсін.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3. Осы бұйрықтың орындалуын бақылау Қазақстан Республикасының Білім және ғылым вице-министрі Б.А. Асыловаға жүктелсін.</w:t>
      </w:r>
    </w:p>
    <w:p w:rsidR="00B62785" w:rsidRPr="00B62785" w:rsidRDefault="00B62785" w:rsidP="00B62785">
      <w:pPr>
        <w:shd w:val="clear" w:color="auto" w:fill="FFFFFF" w:themeFill="background1"/>
        <w:spacing w:after="360" w:line="391" w:lineRule="atLeast"/>
        <w:textAlignment w:val="baseline"/>
        <w:rPr>
          <w:rFonts w:ascii="Times New Roman" w:eastAsia="Times New Roman" w:hAnsi="Times New Roman" w:cs="Times New Roman"/>
          <w:spacing w:val="2"/>
          <w:sz w:val="24"/>
          <w:szCs w:val="24"/>
          <w:lang w:val="kk-KZ"/>
        </w:rPr>
      </w:pPr>
      <w:r w:rsidRPr="00B62785">
        <w:rPr>
          <w:rFonts w:ascii="Times New Roman" w:eastAsia="Times New Roman" w:hAnsi="Times New Roman" w:cs="Times New Roman"/>
          <w:spacing w:val="2"/>
          <w:sz w:val="24"/>
          <w:szCs w:val="24"/>
          <w:lang w:val="kk-KZ"/>
        </w:rPr>
        <w:t>      4. Осы бұйрық алғашқы ресми жарияланған күнінен кейін күнтізбелік он күн өткен соң қолданысқа енгізіледі.</w:t>
      </w:r>
    </w:p>
    <w:p w:rsidR="00B62785" w:rsidRPr="00B62785" w:rsidRDefault="00B62785" w:rsidP="00B62785">
      <w:pPr>
        <w:shd w:val="clear" w:color="auto" w:fill="FFFFFF" w:themeFill="background1"/>
        <w:spacing w:after="0" w:line="617" w:lineRule="atLeast"/>
        <w:textAlignment w:val="baseline"/>
        <w:outlineLvl w:val="0"/>
        <w:rPr>
          <w:rFonts w:ascii="Times New Roman" w:eastAsia="Times New Roman" w:hAnsi="Times New Roman" w:cs="Times New Roman"/>
          <w:kern w:val="36"/>
          <w:sz w:val="24"/>
          <w:szCs w:val="24"/>
          <w:lang w:val="kk-KZ"/>
        </w:rPr>
      </w:pPr>
    </w:p>
    <w:tbl>
      <w:tblPr>
        <w:tblpPr w:leftFromText="180" w:rightFromText="180" w:vertAnchor="text" w:horzAnchor="margin" w:tblpY="2"/>
        <w:tblW w:w="10813" w:type="dxa"/>
        <w:shd w:val="clear" w:color="auto" w:fill="FFFFFF"/>
        <w:tblCellMar>
          <w:left w:w="0" w:type="dxa"/>
          <w:right w:w="0" w:type="dxa"/>
        </w:tblCellMar>
        <w:tblLook w:val="04A0"/>
      </w:tblPr>
      <w:tblGrid>
        <w:gridCol w:w="7033"/>
        <w:gridCol w:w="3780"/>
      </w:tblGrid>
      <w:tr w:rsidR="00B62785" w:rsidRPr="00B62785" w:rsidTr="00B62785">
        <w:trPr>
          <w:trHeight w:val="659"/>
        </w:trPr>
        <w:tc>
          <w:tcPr>
            <w:tcW w:w="7033"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rPr>
                <w:rFonts w:ascii="Times New Roman" w:eastAsia="Times New Roman" w:hAnsi="Times New Roman" w:cs="Times New Roman"/>
                <w:sz w:val="24"/>
                <w:szCs w:val="24"/>
                <w:lang w:val="kk-KZ"/>
              </w:rPr>
            </w:pPr>
            <w:r w:rsidRPr="00B62785">
              <w:rPr>
                <w:rFonts w:ascii="Times New Roman" w:eastAsia="Times New Roman" w:hAnsi="Times New Roman" w:cs="Times New Roman"/>
                <w:i/>
                <w:iCs/>
                <w:sz w:val="24"/>
                <w:szCs w:val="24"/>
                <w:bdr w:val="none" w:sz="0" w:space="0" w:color="auto" w:frame="1"/>
                <w:lang w:val="kk-KZ"/>
              </w:rPr>
              <w:t>      Қазақстан Республикасының</w:t>
            </w:r>
            <w:r w:rsidRPr="00B62785">
              <w:rPr>
                <w:rFonts w:ascii="Times New Roman" w:eastAsia="Times New Roman" w:hAnsi="Times New Roman" w:cs="Times New Roman"/>
                <w:i/>
                <w:iCs/>
                <w:sz w:val="24"/>
                <w:szCs w:val="24"/>
                <w:bdr w:val="none" w:sz="0" w:space="0" w:color="auto" w:frame="1"/>
                <w:lang w:val="kk-KZ"/>
              </w:rPr>
              <w:br/>
              <w:t>Білім және ғылым министрі</w:t>
            </w:r>
          </w:p>
        </w:tc>
        <w:tc>
          <w:tcPr>
            <w:tcW w:w="3780" w:type="dxa"/>
            <w:tcBorders>
              <w:top w:val="nil"/>
              <w:left w:val="nil"/>
              <w:bottom w:val="nil"/>
              <w:right w:val="nil"/>
            </w:tcBorders>
            <w:shd w:val="clear" w:color="auto" w:fill="auto"/>
            <w:tcMar>
              <w:top w:w="62" w:type="dxa"/>
              <w:left w:w="103" w:type="dxa"/>
              <w:bottom w:w="62" w:type="dxa"/>
              <w:right w:w="103" w:type="dxa"/>
            </w:tcMar>
            <w:hideMark/>
          </w:tcPr>
          <w:p w:rsidR="00B62785" w:rsidRPr="00B62785" w:rsidRDefault="00B62785" w:rsidP="00B62785">
            <w:pPr>
              <w:shd w:val="clear" w:color="auto" w:fill="FFFFFF" w:themeFill="background1"/>
              <w:spacing w:after="0" w:line="240" w:lineRule="auto"/>
              <w:rPr>
                <w:rFonts w:ascii="Times New Roman" w:eastAsia="Times New Roman" w:hAnsi="Times New Roman" w:cs="Times New Roman"/>
                <w:sz w:val="24"/>
                <w:szCs w:val="24"/>
                <w:lang w:val="kk-KZ"/>
              </w:rPr>
            </w:pPr>
            <w:r w:rsidRPr="00B62785">
              <w:rPr>
                <w:rFonts w:ascii="Times New Roman" w:eastAsia="Times New Roman" w:hAnsi="Times New Roman" w:cs="Times New Roman"/>
                <w:i/>
                <w:iCs/>
                <w:sz w:val="24"/>
                <w:szCs w:val="24"/>
                <w:bdr w:val="none" w:sz="0" w:space="0" w:color="auto" w:frame="1"/>
                <w:lang w:val="kk-KZ"/>
              </w:rPr>
              <w:t>Е. Сағадиев</w:t>
            </w:r>
          </w:p>
        </w:tc>
      </w:tr>
    </w:tbl>
    <w:p w:rsidR="00B12CF7" w:rsidRPr="00B62785" w:rsidRDefault="00B12CF7" w:rsidP="00B62785">
      <w:pPr>
        <w:shd w:val="clear" w:color="auto" w:fill="FFFFFF" w:themeFill="background1"/>
        <w:rPr>
          <w:rFonts w:ascii="Times New Roman" w:hAnsi="Times New Roman" w:cs="Times New Roman"/>
          <w:sz w:val="24"/>
          <w:szCs w:val="24"/>
          <w:lang w:val="kk-KZ"/>
        </w:rPr>
      </w:pPr>
    </w:p>
    <w:sectPr w:rsidR="00B12CF7" w:rsidRPr="00B62785" w:rsidSect="00B62785">
      <w:pgSz w:w="11906" w:h="16838"/>
      <w:pgMar w:top="1134"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B62785"/>
    <w:rsid w:val="00B12CF7"/>
    <w:rsid w:val="00B62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2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78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627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62785"/>
    <w:rPr>
      <w:color w:val="0000FF"/>
      <w:u w:val="single"/>
    </w:rPr>
  </w:style>
</w:styles>
</file>

<file path=word/webSettings.xml><?xml version="1.0" encoding="utf-8"?>
<w:webSettings xmlns:r="http://schemas.openxmlformats.org/officeDocument/2006/relationships" xmlns:w="http://schemas.openxmlformats.org/wordprocessingml/2006/main">
  <w:divs>
    <w:div w:id="1144661786">
      <w:bodyDiv w:val="1"/>
      <w:marLeft w:val="0"/>
      <w:marRight w:val="0"/>
      <w:marTop w:val="0"/>
      <w:marBottom w:val="0"/>
      <w:divBdr>
        <w:top w:val="none" w:sz="0" w:space="0" w:color="auto"/>
        <w:left w:val="none" w:sz="0" w:space="0" w:color="auto"/>
        <w:bottom w:val="none" w:sz="0" w:space="0" w:color="auto"/>
        <w:right w:val="none" w:sz="0" w:space="0" w:color="auto"/>
      </w:divBdr>
    </w:div>
    <w:div w:id="15263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080005191_" TargetMode="External"/><Relationship Id="rId13" Type="http://schemas.openxmlformats.org/officeDocument/2006/relationships/hyperlink" Target="https://adilet.zan.kz/kaz/docs/V080005191_" TargetMode="External"/><Relationship Id="rId3" Type="http://schemas.openxmlformats.org/officeDocument/2006/relationships/webSettings" Target="webSettings.xml"/><Relationship Id="rId7" Type="http://schemas.openxmlformats.org/officeDocument/2006/relationships/hyperlink" Target="https://adilet.zan.kz/kaz/docs/V080005191_" TargetMode="External"/><Relationship Id="rId12" Type="http://schemas.openxmlformats.org/officeDocument/2006/relationships/hyperlink" Target="https://adilet.zan.kz/kaz/docs/V080005191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080005191_" TargetMode="External"/><Relationship Id="rId11" Type="http://schemas.openxmlformats.org/officeDocument/2006/relationships/hyperlink" Target="https://adilet.zan.kz/kaz/docs/V080005191_" TargetMode="External"/><Relationship Id="rId5" Type="http://schemas.openxmlformats.org/officeDocument/2006/relationships/hyperlink" Target="https://adilet.zan.kz/kaz/docs/V080005191_" TargetMode="External"/><Relationship Id="rId15" Type="http://schemas.openxmlformats.org/officeDocument/2006/relationships/theme" Target="theme/theme1.xml"/><Relationship Id="rId10" Type="http://schemas.openxmlformats.org/officeDocument/2006/relationships/hyperlink" Target="https://adilet.zan.kz/kaz/docs/V080005191_" TargetMode="External"/><Relationship Id="rId4" Type="http://schemas.openxmlformats.org/officeDocument/2006/relationships/hyperlink" Target="https://adilet.zan.kz/kaz/docs/V080005191_" TargetMode="External"/><Relationship Id="rId9" Type="http://schemas.openxmlformats.org/officeDocument/2006/relationships/hyperlink" Target="https://adilet.zan.kz/kaz/docs/V080005191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1439</Words>
  <Characters>8205</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2022-08-24T09:10:00Z</dcterms:created>
  <dcterms:modified xsi:type="dcterms:W3CDTF">2022-08-24T09:15:00Z</dcterms:modified>
</cp:coreProperties>
</file>